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67C" w:rsidRPr="00C1267C" w:rsidRDefault="00A25C85" w:rsidP="0024006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24006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Т</w:t>
      </w:r>
      <w:r w:rsidR="00C1267C" w:rsidRPr="00C1267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ематика контрольных</w:t>
      </w:r>
      <w:r w:rsidR="00C1267C" w:rsidRPr="0024006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работ по дисциплине «Интеллектуальная собственность</w:t>
      </w:r>
      <w:r w:rsidR="00C1267C" w:rsidRPr="00C1267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»</w:t>
      </w:r>
    </w:p>
    <w:p w:rsidR="00022CAD" w:rsidRDefault="00C1267C" w:rsidP="00022CAD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интеллектуальной собственности. Основные институты права интеллектуальной собственности.</w:t>
      </w:r>
      <w:r w:rsidR="00240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006A">
        <w:rPr>
          <w:rFonts w:ascii="Arial" w:hAnsi="Arial" w:cs="Arial"/>
          <w:color w:val="000000"/>
        </w:rPr>
        <w:t> </w:t>
      </w:r>
      <w:r w:rsidR="0024006A" w:rsidRPr="0024006A">
        <w:rPr>
          <w:rFonts w:ascii="Times New Roman" w:hAnsi="Times New Roman" w:cs="Times New Roman"/>
          <w:bCs/>
          <w:color w:val="000000"/>
          <w:sz w:val="28"/>
          <w:szCs w:val="28"/>
        </w:rPr>
        <w:t>Гражданской кодекс РФ</w:t>
      </w:r>
      <w:r w:rsidR="0024006A">
        <w:rPr>
          <w:rFonts w:ascii="Times New Roman" w:hAnsi="Times New Roman" w:cs="Times New Roman"/>
          <w:color w:val="000000"/>
          <w:sz w:val="28"/>
          <w:szCs w:val="28"/>
        </w:rPr>
        <w:t> и в особенности его четвертой</w:t>
      </w:r>
      <w:r w:rsidR="0024006A" w:rsidRPr="0024006A">
        <w:rPr>
          <w:rFonts w:ascii="Times New Roman" w:hAnsi="Times New Roman" w:cs="Times New Roman"/>
          <w:color w:val="000000"/>
          <w:sz w:val="28"/>
          <w:szCs w:val="28"/>
        </w:rPr>
        <w:t xml:space="preserve"> част</w:t>
      </w:r>
      <w:r w:rsidR="0024006A">
        <w:rPr>
          <w:rFonts w:ascii="Times New Roman" w:hAnsi="Times New Roman" w:cs="Times New Roman"/>
          <w:color w:val="000000"/>
          <w:sz w:val="28"/>
          <w:szCs w:val="28"/>
        </w:rPr>
        <w:t xml:space="preserve">и. </w:t>
      </w:r>
      <w:r w:rsidR="00240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Международные договоры и соглашения.</w:t>
      </w:r>
    </w:p>
    <w:p w:rsidR="00022CAD" w:rsidRPr="00022CAD" w:rsidRDefault="00C1267C" w:rsidP="00022CAD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 признаки объектов авторского права.</w:t>
      </w:r>
      <w:r w:rsidR="009E3BD9" w:rsidRPr="00022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Виды объектов авторского права.</w:t>
      </w:r>
      <w:r w:rsidR="0024006A" w:rsidRPr="00022CAD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Производные и составные произведения.</w:t>
      </w:r>
      <w:r w:rsidR="00022CAD" w:rsidRPr="00022CAD">
        <w:rPr>
          <w:rFonts w:ascii="Times New Roman" w:hAnsi="Times New Roman" w:cs="Times New Roman"/>
          <w:color w:val="000000"/>
          <w:sz w:val="28"/>
          <w:szCs w:val="28"/>
        </w:rPr>
        <w:t xml:space="preserve"> Знак охраны авторского права.</w:t>
      </w:r>
      <w:r w:rsidR="00022CAD" w:rsidRPr="00022CAD">
        <w:rPr>
          <w:rFonts w:ascii="Arial" w:hAnsi="Arial" w:cs="Arial"/>
          <w:color w:val="000000"/>
          <w:sz w:val="33"/>
          <w:szCs w:val="33"/>
        </w:rPr>
        <w:t xml:space="preserve"> </w:t>
      </w:r>
      <w:r w:rsidR="00022CAD" w:rsidRPr="00022CAD">
        <w:rPr>
          <w:rFonts w:ascii="Times New Roman" w:hAnsi="Times New Roman" w:cs="Times New Roman"/>
          <w:color w:val="000000"/>
          <w:sz w:val="28"/>
          <w:szCs w:val="28"/>
        </w:rPr>
        <w:t>Пределы осуществления авторских прав</w:t>
      </w:r>
      <w:r w:rsidR="00022CAD" w:rsidRPr="00022CAD">
        <w:rPr>
          <w:color w:val="000000"/>
          <w:sz w:val="28"/>
          <w:szCs w:val="28"/>
        </w:rPr>
        <w:t>.</w:t>
      </w:r>
    </w:p>
    <w:p w:rsidR="00C1267C" w:rsidRPr="00C1267C" w:rsidRDefault="00C1267C" w:rsidP="00022CAD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Литературные произведения как объекты авторского права.</w:t>
      </w:r>
      <w:r w:rsidR="00022CAD" w:rsidRPr="00022CAD">
        <w:rPr>
          <w:rFonts w:ascii="Times New Roman" w:hAnsi="Times New Roman" w:cs="Times New Roman"/>
          <w:color w:val="000000"/>
          <w:sz w:val="28"/>
          <w:szCs w:val="28"/>
        </w:rPr>
        <w:t xml:space="preserve"> Срок действия авторских прав</w:t>
      </w:r>
      <w:r w:rsidR="00022CAD" w:rsidRPr="00022CAD">
        <w:rPr>
          <w:color w:val="000000"/>
          <w:sz w:val="28"/>
          <w:szCs w:val="28"/>
        </w:rPr>
        <w:t>.</w:t>
      </w:r>
    </w:p>
    <w:p w:rsidR="00C1267C" w:rsidRPr="00C1267C" w:rsidRDefault="00C1267C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Музыкальные произведения как объекты авторского права.</w:t>
      </w:r>
    </w:p>
    <w:p w:rsidR="00C1267C" w:rsidRPr="00C1267C" w:rsidRDefault="00C1267C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Фотографические произведения как объекты авторского права. Охрана прав лица, изображенного на произведении изобразительного искусства.</w:t>
      </w:r>
    </w:p>
    <w:p w:rsidR="00C1267C" w:rsidRPr="00C1267C" w:rsidRDefault="00C1267C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статус обнародованных (опубликованных) и необнародованных (неопубликованных) произведений.</w:t>
      </w:r>
    </w:p>
    <w:p w:rsidR="00C1267C" w:rsidRPr="00C1267C" w:rsidRDefault="00C1267C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Служебные и неслужебные произведения как объекты авторского права.</w:t>
      </w:r>
    </w:p>
    <w:p w:rsidR="00C1267C" w:rsidRPr="00C1267C" w:rsidRDefault="00C1267C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положения о субъектах авторского права. Виды субъектов авторского права.</w:t>
      </w:r>
      <w:r w:rsidR="00A25C85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5C85"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Соавторство.</w:t>
      </w:r>
      <w:r w:rsidR="00A25C85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Наследники и правопреемники как субъекты авторского права.</w:t>
      </w:r>
    </w:p>
    <w:p w:rsidR="00C1267C" w:rsidRPr="00C1267C" w:rsidRDefault="00C1267C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авторов произведений литературы, науки и искусства.</w:t>
      </w:r>
      <w:r w:rsidR="00A25C85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Личные неимущественные права авторов.</w:t>
      </w:r>
      <w:r w:rsidR="00A25C85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Имущественные права авторов.</w:t>
      </w:r>
      <w:r w:rsidR="00A25C85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5C85"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</w:t>
      </w:r>
      <w:r w:rsidR="0008455B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собы защиты авторских </w:t>
      </w:r>
      <w:r w:rsidR="00A25C85"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прав.</w:t>
      </w:r>
    </w:p>
    <w:p w:rsidR="00C1267C" w:rsidRPr="00C1267C" w:rsidRDefault="00C1267C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Авторский договор. Общая характеристика.</w:t>
      </w:r>
      <w:r w:rsidR="00A25C85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авторских договоров.</w:t>
      </w:r>
      <w:r w:rsidR="00A25C85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авторского договора.</w:t>
      </w:r>
      <w:r w:rsidR="00A25C85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и обязанности автора и пользователя в авторском договоре.</w:t>
      </w:r>
      <w:r w:rsidR="00A25C85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 сторон за нарушение авторского договора.</w:t>
      </w:r>
    </w:p>
    <w:p w:rsidR="00B14EE5" w:rsidRPr="00253CD0" w:rsidRDefault="00A25C85" w:rsidP="00253CD0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Охрана прав исполнителей</w:t>
      </w:r>
      <w:r w:rsidR="00C1267C"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производителей фонограмм, организаций эфирного и кабельного вещания (смежные права)</w:t>
      </w:r>
      <w:r w:rsidR="0008455B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Способы защиты</w:t>
      </w:r>
      <w:r w:rsidR="0008455B"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смежных прав.</w:t>
      </w:r>
      <w:r w:rsidR="00253CD0" w:rsidRPr="00253C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3CD0">
        <w:rPr>
          <w:rFonts w:ascii="Times New Roman" w:hAnsi="Times New Roman" w:cs="Times New Roman"/>
          <w:color w:val="000000"/>
          <w:sz w:val="28"/>
          <w:szCs w:val="28"/>
        </w:rPr>
        <w:t>Срок действия смежных</w:t>
      </w:r>
      <w:r w:rsidR="00253CD0" w:rsidRPr="00022CAD">
        <w:rPr>
          <w:rFonts w:ascii="Times New Roman" w:hAnsi="Times New Roman" w:cs="Times New Roman"/>
          <w:color w:val="000000"/>
          <w:sz w:val="28"/>
          <w:szCs w:val="28"/>
        </w:rPr>
        <w:t xml:space="preserve"> прав</w:t>
      </w:r>
      <w:r w:rsidR="00253CD0" w:rsidRPr="00022CAD">
        <w:rPr>
          <w:color w:val="000000"/>
          <w:sz w:val="28"/>
          <w:szCs w:val="28"/>
        </w:rPr>
        <w:t>.</w:t>
      </w:r>
    </w:p>
    <w:p w:rsidR="00B14EE5" w:rsidRPr="001F1008" w:rsidRDefault="00997CAA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1008">
        <w:rPr>
          <w:rFonts w:ascii="Times New Roman" w:hAnsi="Times New Roman" w:cs="Times New Roman"/>
          <w:color w:val="000000"/>
          <w:sz w:val="28"/>
          <w:szCs w:val="28"/>
        </w:rPr>
        <w:t>Понятие патентного права. Объекты патентного права. Субъекты патентного права.</w:t>
      </w:r>
      <w:r w:rsidR="00B14EE5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4EE5" w:rsidRPr="001F1008">
        <w:rPr>
          <w:rFonts w:ascii="Times New Roman" w:hAnsi="Times New Roman" w:cs="Times New Roman"/>
          <w:color w:val="000000"/>
          <w:sz w:val="28"/>
          <w:szCs w:val="28"/>
        </w:rPr>
        <w:t>Возникновение прав на изобретения, полезные модели и промышленные образцы.</w:t>
      </w:r>
    </w:p>
    <w:p w:rsidR="00FA088F" w:rsidRPr="001F1008" w:rsidRDefault="00FA088F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1008">
        <w:rPr>
          <w:rFonts w:ascii="Times New Roman" w:hAnsi="Times New Roman" w:cs="Times New Roman"/>
          <w:color w:val="000000"/>
          <w:sz w:val="28"/>
          <w:szCs w:val="28"/>
        </w:rPr>
        <w:t>Заявление о выдаче патента. Описание изобретения. Формула изобретения. Формальная экспертиза</w:t>
      </w:r>
      <w:r w:rsidR="001F1008" w:rsidRPr="001F10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F100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 w:rsidRPr="001F1008">
        <w:rPr>
          <w:rFonts w:ascii="Times New Roman" w:hAnsi="Times New Roman" w:cs="Times New Roman"/>
          <w:color w:val="000000"/>
          <w:sz w:val="28"/>
          <w:szCs w:val="28"/>
        </w:rPr>
        <w:t>экспертиза</w:t>
      </w:r>
      <w:proofErr w:type="gramEnd"/>
      <w:r w:rsidRPr="001F1008">
        <w:rPr>
          <w:rFonts w:ascii="Times New Roman" w:hAnsi="Times New Roman" w:cs="Times New Roman"/>
          <w:color w:val="000000"/>
          <w:sz w:val="28"/>
          <w:szCs w:val="28"/>
        </w:rPr>
        <w:t xml:space="preserve"> по существу</w:t>
      </w:r>
      <w:r w:rsidR="001F1008" w:rsidRPr="001F10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97CAA" w:rsidRPr="00C1267C" w:rsidRDefault="00B14EE5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1008">
        <w:rPr>
          <w:rFonts w:ascii="Times New Roman" w:hAnsi="Times New Roman" w:cs="Times New Roman"/>
          <w:color w:val="000000"/>
          <w:sz w:val="28"/>
          <w:szCs w:val="28"/>
        </w:rPr>
        <w:t>Права патентообладателей. Пределы осуществления патентных прав. Прекращение исключительных прав на изобретение, полезную модель, промышленный образец. Способы защиты патентных прав.</w:t>
      </w:r>
    </w:p>
    <w:p w:rsidR="00C1267C" w:rsidRPr="00C1267C" w:rsidRDefault="00C1267C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Правовая охрана средств индивидуализации участников гражданского оборота и производимой ими продукции (работ, услуг).</w:t>
      </w:r>
    </w:p>
    <w:p w:rsidR="00C1267C" w:rsidRPr="00C1267C" w:rsidRDefault="00C1267C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 признаки фирменного наименования. Субъекты и содержание права на фирменное наименование.</w:t>
      </w:r>
      <w:r w:rsidR="0008455B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455B"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Правовая охрана фирменных наименований.</w:t>
      </w:r>
    </w:p>
    <w:p w:rsidR="00C1267C" w:rsidRPr="00C1267C" w:rsidRDefault="00C1267C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Понятие, признаки, виды товарного знака, знака обслуживания и наименования места происхождения товара.</w:t>
      </w:r>
    </w:p>
    <w:p w:rsidR="00C1267C" w:rsidRPr="00C1267C" w:rsidRDefault="00C1267C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товарного знака, знака обслуживания и наименования места происхождения товара.</w:t>
      </w:r>
      <w:r w:rsidR="009E3BD9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3BD9"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Правовая охрана товарных знаков, знаков обслуживания и наименований мест происхождения товаров.</w:t>
      </w:r>
    </w:p>
    <w:p w:rsidR="00C1267C" w:rsidRPr="00C1267C" w:rsidRDefault="00C1267C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Правовая охрана нетрадиционных объектов интеллектуальной собственности. Виды нетрадиционных объектов интеллектуальной собственности. Краткая характеристика.</w:t>
      </w:r>
    </w:p>
    <w:p w:rsidR="009E3BD9" w:rsidRPr="00C1267C" w:rsidRDefault="00C1267C" w:rsidP="001F1008">
      <w:pPr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Понятие, признаки коммерческой и служебной тайны. Информация, которая в соответствии с законодательством не может составлять коммерческую тайну.</w:t>
      </w:r>
      <w:r w:rsidR="009E3BD9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3BD9"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Правовая охрана коммерческой и служебной тайны.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7C" w:rsidRPr="009B30D8" w:rsidRDefault="00C1267C" w:rsidP="001F1008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30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указания по выполнению контрольной работы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Общие указания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Учебным планом специальности, предусматривается написание контрольной работы по дисциплине. Этот вид письменной</w:t>
      </w:r>
      <w:r w:rsidR="001F1008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выполняется </w:t>
      </w: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темам</w:t>
      </w:r>
      <w:r w:rsidR="001F1008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номером студента по списку группы</w:t>
      </w: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Перечень тем разрабатывается преподавателем.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– самостоятельный труд студента, который способствует углублённому изучению пройденного материала.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выполняемой работы: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получить специальные знания по выбранной теме;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 выполняемой работы: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закрепление полученных ранее теоретических знаний;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выработка навыков самостоятельной работы;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выяснение подготовленности студента к будущей практической работе;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 процесс написания контрольной работы можно условно разделить на следующие этапы: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выбор темы и составление предварительного плана работы;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сбор научной информации, изучение литературы;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анализ составных частей проблемы, изложение темы;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обработка материала в целом.</w:t>
      </w:r>
    </w:p>
    <w:p w:rsidR="00C1267C" w:rsidRPr="00C1267C" w:rsidRDefault="00C1267C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Подготовку контрольной работы следует начинать с повторения соответствующего раздела учебника, учебных пособий по данной теме и конспектов </w:t>
      </w:r>
      <w:r w:rsidR="0008455B" w:rsidRPr="001F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установочных </w:t>
      </w: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лекций</w:t>
      </w:r>
      <w:r w:rsidR="00240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1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прочитанных ранее. Приступать к выполнению работы без изучения основных положений и понятий науки, не следует, так как в этом случае студент, как правило, плохо ориентируется в материале, не может отграничить смежные вопросы и сосредоточить внимание на основных, первостепенных проблемах рассматриваемой темы.</w:t>
      </w:r>
    </w:p>
    <w:p w:rsidR="009B30D8" w:rsidRDefault="001F1008" w:rsidP="009B30D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определения</w:t>
      </w:r>
      <w:r w:rsidR="00C1267C" w:rsidRPr="009B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темы необходимо внимательно изучить методические рекомендации по подготовке контрольной работы, составить план работы, который должен </w:t>
      </w:r>
      <w:bookmarkStart w:id="0" w:name="_GoBack"/>
      <w:bookmarkEnd w:id="0"/>
      <w:r w:rsidR="00C1267C" w:rsidRPr="009B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включать основные вопросы, охватывающие в целом всю прорабатываемую тему.</w:t>
      </w:r>
    </w:p>
    <w:p w:rsidR="009B30D8" w:rsidRDefault="009B30D8" w:rsidP="009B30D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Объем контрольной работы 10-15 страниц машинописного текста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30D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формата А4.</w:t>
      </w:r>
    </w:p>
    <w:p w:rsidR="009B30D8" w:rsidRDefault="009B30D8" w:rsidP="009B30D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Интервал между строк 1,5, шрифт 14 </w:t>
      </w:r>
      <w:proofErr w:type="spellStart"/>
      <w:r w:rsidRPr="009B30D8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9B3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0D8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9B3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0D8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9B30D8">
        <w:rPr>
          <w:rFonts w:ascii="Times New Roman" w:eastAsia="Times New Roman" w:hAnsi="Times New Roman" w:cs="Times New Roman"/>
          <w:sz w:val="28"/>
          <w:szCs w:val="28"/>
          <w:lang w:eastAsia="ru-RU"/>
        </w:rPr>
        <w:t>, абзац первой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30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1,25. Поля слева 30 мм, вверх и низ 20мм, справа 10мм.</w:t>
      </w:r>
    </w:p>
    <w:p w:rsidR="009B30D8" w:rsidRPr="009B30D8" w:rsidRDefault="009B30D8" w:rsidP="009B30D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30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глав выделить жирным, в конце названия главы точку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30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ставят, по тексту ни каких выделений не должно быть!!!</w:t>
      </w:r>
    </w:p>
    <w:p w:rsidR="009B30D8" w:rsidRPr="00C1267C" w:rsidRDefault="009B30D8" w:rsidP="001F100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05F1" w:rsidRPr="00EE5E54" w:rsidRDefault="004005F1" w:rsidP="00EE5E54"/>
    <w:sectPr w:rsidR="004005F1" w:rsidRPr="00EE5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F6867"/>
    <w:multiLevelType w:val="multilevel"/>
    <w:tmpl w:val="00AE7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C7"/>
    <w:rsid w:val="00022CAD"/>
    <w:rsid w:val="00030EC7"/>
    <w:rsid w:val="0008455B"/>
    <w:rsid w:val="001F1008"/>
    <w:rsid w:val="0024006A"/>
    <w:rsid w:val="00253CD0"/>
    <w:rsid w:val="004005F1"/>
    <w:rsid w:val="0063178D"/>
    <w:rsid w:val="00997CAA"/>
    <w:rsid w:val="009B30D8"/>
    <w:rsid w:val="009E3BD9"/>
    <w:rsid w:val="00A25C85"/>
    <w:rsid w:val="00B01387"/>
    <w:rsid w:val="00B14EE5"/>
    <w:rsid w:val="00C1267C"/>
    <w:rsid w:val="00EE5E54"/>
    <w:rsid w:val="00FA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46A6"/>
  <w15:chartTrackingRefBased/>
  <w15:docId w15:val="{8895E2E5-547C-4D13-820D-B70BAB33E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387"/>
  </w:style>
  <w:style w:type="paragraph" w:styleId="1">
    <w:name w:val="heading 1"/>
    <w:basedOn w:val="a"/>
    <w:link w:val="10"/>
    <w:uiPriority w:val="9"/>
    <w:qFormat/>
    <w:rsid w:val="00C1267C"/>
    <w:pPr>
      <w:spacing w:before="100" w:beforeAutospacing="1" w:after="100" w:afterAutospacing="1" w:line="240" w:lineRule="auto"/>
      <w:ind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267C"/>
    <w:pPr>
      <w:spacing w:before="100" w:beforeAutospacing="1" w:after="100" w:afterAutospacing="1" w:line="240" w:lineRule="auto"/>
      <w:ind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26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26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267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2023-09-13T10:36:00Z</dcterms:created>
  <dcterms:modified xsi:type="dcterms:W3CDTF">2023-09-13T10:36:00Z</dcterms:modified>
</cp:coreProperties>
</file>